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20" w:after="80" w:line="312" w:lineRule="auto"/>
      </w:pPr>
      <w:r>
        <w:rPr>
          <w:rFonts w:ascii="Arial" w:hAnsi="Arial" w:cs="Arial" w:eastAsia="Arial"/>
          <w:b/>
          <w:color w:val="C80028"/>
          <w:sz w:val="15"/>
        </w:rPr>
        <w:t>ARTIST LISTING AGREEMENT</w:t>
      </w:r>
    </w:p>
    <w:p>
      <w:pPr>
        <w:pStyle w:val="Title"/>
        <w:spacing w:before="0" w:after="80" w:line="252" w:lineRule="auto"/>
      </w:pPr>
      <w:r>
        <w:t>Artist Listing and Referral Agreement</w:t>
      </w:r>
    </w:p>
    <w:p>
      <w:pPr>
        <w:spacing w:before="0" w:after="240" w:line="312" w:lineRule="auto"/>
      </w:pPr>
      <w:r>
        <w:rPr>
          <w:rFonts w:ascii="Georgia" w:hAnsi="Georgia" w:cs="Georgia" w:eastAsia="Georgia"/>
          <w:i/>
          <w:color w:val="5A6270"/>
          <w:sz w:val="18"/>
        </w:rPr>
        <w:t>From c4etalent.com/agreements/artist-listing-agreement · updated 28 October 2026</w:t>
      </w:r>
    </w:p>
    <w:p>
      <w:pPr>
        <w:spacing w:before="0" w:after="80" w:line="300" w:lineRule="auto"/>
      </w:pPr>
      <w:r>
        <w:rPr>
          <w:rFonts w:ascii="Arial" w:hAnsi="Arial" w:cs="Arial" w:eastAsia="Arial"/>
          <w:b/>
          <w:color w:val="5A6270"/>
          <w:sz w:val="14"/>
        </w:rPr>
        <w:t xml:space="preserve">HOW TO USE IT   </w:t>
      </w:r>
      <w:r>
        <w:rPr>
          <w:sz w:val="18"/>
        </w:rPr>
        <w:t xml:space="preserve">Fill in every </w:t>
      </w:r>
      <w:r>
        <w:rPr>
          <w:color w:val="5A1020"/>
          <w:sz w:val="18"/>
          <w:shd w:val="clear" w:color="auto" w:fill="FBE3E7"/>
        </w:rPr>
        <w:t>[BLANK]</w:t>
      </w:r>
      <w:r>
        <w:rPr>
          <w:sz w:val="18"/>
        </w:rPr>
        <w:t>. Where you see ☐ options, keep the ones you want and strike the rest.</w:t>
      </w:r>
    </w:p>
    <w:p>
      <w:pPr>
        <w:spacing w:before="0" w:after="320" w:line="300" w:lineRule="auto"/>
        <w:pBdr>
          <w:bottom w:val="single" w:sz="4" w:space="8" w:color="D8D6D0"/>
        </w:pBdr>
      </w:pPr>
      <w:r>
        <w:rPr>
          <w:rFonts w:ascii="Arial" w:hAnsi="Arial" w:cs="Arial" w:eastAsia="Arial"/>
          <w:b/>
          <w:color w:val="5A6270"/>
          <w:sz w:val="14"/>
        </w:rPr>
        <w:t xml:space="preserve">FOR EDUCATION ONLY, NOT LEGAL ADVICE   </w:t>
      </w:r>
      <w:r>
        <w:rPr>
          <w:sz w:val="18"/>
        </w:rPr>
        <w:t>For education only. This template is general information, not legal or tax advice, and not a lawyer-drafted document. C4E Talent is a talent agency, not a law firm, and using this template does not create a lawyer-client relationship with anyone. Law and tax rules change and differ by state and country. Have a lawyer or chartered accountant review it for your situation before anyone signs. You use it at your own risk.</w:t>
      </w:r>
    </w:p>
    <w:p>
      <w:pPr>
        <w:pStyle w:val="Heading2"/>
        <w:keepNext/>
        <w:tabs>
          <w:tab w:pos="624" w:val="left"/>
        </w:tabs>
        <w:spacing w:before="280" w:after="80" w:line="312" w:lineRule="auto"/>
        <w:ind w:left="624" w:hanging="624"/>
      </w:pPr>
      <w:r>
        <w:rPr>
          <w:rFonts w:ascii="Arial" w:hAnsi="Arial" w:cs="Arial" w:eastAsia="Arial"/>
          <w:b/>
          <w:color w:val="C80028"/>
          <w:sz w:val="26"/>
        </w:rPr>
        <w:t>1</w:t>
        <w:tab/>
      </w:r>
      <w:r>
        <w:rPr>
          <w:rFonts w:ascii="Arial" w:hAnsi="Arial" w:cs="Arial" w:eastAsia="Arial"/>
          <w:b/>
          <w:color w:val="15151C"/>
          <w:sz w:val="24"/>
        </w:rPr>
        <w:t>The parties</w:t>
      </w:r>
    </w:p>
    <w:p>
      <w:pPr>
        <w:tabs>
          <w:tab w:pos="624" w:val="left"/>
        </w:tabs>
        <w:spacing w:before="0" w:after="120" w:line="312" w:lineRule="auto"/>
        <w:ind w:left="624" w:hanging="624"/>
      </w:pPr>
      <w:r>
        <w:rPr>
          <w:rFonts w:ascii="Arial" w:hAnsi="Arial" w:cs="Arial" w:eastAsia="Arial"/>
          <w:color w:val="5A6270"/>
          <w:sz w:val="16"/>
        </w:rPr>
        <w:t>1.1</w:t>
        <w:tab/>
      </w:r>
      <w:r>
        <w:t xml:space="preserve">This agreement is made on </w:t>
      </w:r>
      <w:r>
        <w:rPr>
          <w:color w:val="5A1020"/>
          <w:shd w:val="clear" w:color="auto" w:fill="FBE3E7"/>
        </w:rPr>
        <w:t>[DATE]</w:t>
      </w:r>
      <w:r>
        <w:t xml:space="preserve"> between </w:t>
      </w:r>
      <w:r>
        <w:rPr>
          <w:color w:val="5A1020"/>
          <w:shd w:val="clear" w:color="auto" w:fill="FBE3E7"/>
        </w:rPr>
        <w:t>[ARTIST NAME]</w:t>
      </w:r>
      <w:r>
        <w:t xml:space="preserve">, professionally known as </w:t>
      </w:r>
      <w:r>
        <w:rPr>
          <w:color w:val="5A1020"/>
          <w:shd w:val="clear" w:color="auto" w:fill="FBE3E7"/>
        </w:rPr>
        <w:t>[STAGE NAME]</w:t>
      </w:r>
      <w:r>
        <w:t xml:space="preserve">, of </w:t>
      </w:r>
      <w:r>
        <w:rPr>
          <w:color w:val="5A1020"/>
          <w:shd w:val="clear" w:color="auto" w:fill="FBE3E7"/>
        </w:rPr>
        <w:t>[ADDRESS]</w:t>
      </w:r>
      <w:r>
        <w:t xml:space="preserve"> (the "Artist"), and </w:t>
      </w:r>
      <w:r>
        <w:rPr>
          <w:color w:val="5A1020"/>
          <w:shd w:val="clear" w:color="auto" w:fill="FBE3E7"/>
        </w:rPr>
        <w:t>[AGENCY NAME]</w:t>
      </w:r>
      <w:r>
        <w:t xml:space="preserve">, of </w:t>
      </w:r>
      <w:r>
        <w:rPr>
          <w:color w:val="5A1020"/>
          <w:shd w:val="clear" w:color="auto" w:fill="FBE3E7"/>
        </w:rPr>
        <w:t>[ADDRESS]</w:t>
      </w:r>
      <w:r>
        <w:t xml:space="preserve"> (the "Agency").</w:t>
      </w:r>
    </w:p>
    <w:p>
      <w:pPr>
        <w:pStyle w:val="Heading2"/>
        <w:keepNext/>
        <w:tabs>
          <w:tab w:pos="624" w:val="left"/>
        </w:tabs>
        <w:spacing w:before="280" w:after="80" w:line="312" w:lineRule="auto"/>
        <w:ind w:left="624" w:hanging="624"/>
      </w:pPr>
      <w:r>
        <w:rPr>
          <w:rFonts w:ascii="Arial" w:hAnsi="Arial" w:cs="Arial" w:eastAsia="Arial"/>
          <w:b/>
          <w:color w:val="C80028"/>
          <w:sz w:val="26"/>
        </w:rPr>
        <w:t>2</w:t>
        <w:tab/>
      </w:r>
      <w:r>
        <w:rPr>
          <w:rFonts w:ascii="Arial" w:hAnsi="Arial" w:cs="Arial" w:eastAsia="Arial"/>
          <w:b/>
          <w:color w:val="15151C"/>
          <w:sz w:val="24"/>
        </w:rPr>
        <w:t>The listing</w:t>
      </w:r>
    </w:p>
    <w:p>
      <w:pPr>
        <w:tabs>
          <w:tab w:pos="624" w:val="left"/>
        </w:tabs>
        <w:spacing w:before="0" w:after="120" w:line="312" w:lineRule="auto"/>
        <w:ind w:left="624" w:hanging="624"/>
      </w:pPr>
      <w:r>
        <w:rPr>
          <w:rFonts w:ascii="Arial" w:hAnsi="Arial" w:cs="Arial" w:eastAsia="Arial"/>
          <w:color w:val="5A6270"/>
          <w:sz w:val="16"/>
        </w:rPr>
        <w:t>2.1</w:t>
        <w:tab/>
      </w:r>
      <w:r>
        <w:t xml:space="preserve">The Agency will publish a page for the Artist at </w:t>
      </w:r>
      <w:r>
        <w:rPr>
          <w:color w:val="5A1020"/>
          <w:shd w:val="clear" w:color="auto" w:fill="FBE3E7"/>
        </w:rPr>
        <w:t>[URL]</w:t>
      </w:r>
      <w:r>
        <w:t>, showing the Artist's name, photo, biography, videos, languages, cities and rates, as supplied or approved by the Artist.</w:t>
      </w:r>
    </w:p>
    <w:p>
      <w:pPr>
        <w:tabs>
          <w:tab w:pos="624" w:val="left"/>
        </w:tabs>
        <w:spacing w:before="0" w:after="120" w:line="312" w:lineRule="auto"/>
        <w:ind w:left="624" w:hanging="624"/>
      </w:pPr>
      <w:r>
        <w:rPr>
          <w:rFonts w:ascii="Arial" w:hAnsi="Arial" w:cs="Arial" w:eastAsia="Arial"/>
          <w:color w:val="5A6270"/>
          <w:sz w:val="16"/>
        </w:rPr>
        <w:t>2.2</w:t>
        <w:tab/>
      </w:r>
      <w:r>
        <w:t>The Agency will not change the Artist's rates on the page, or publish the Artist's phone number or email, without the Artist's agreement.</w:t>
      </w:r>
    </w:p>
    <w:p>
      <w:pPr>
        <w:tabs>
          <w:tab w:pos="624" w:val="left"/>
        </w:tabs>
        <w:spacing w:before="0" w:after="120" w:line="312" w:lineRule="auto"/>
        <w:ind w:left="624" w:hanging="624"/>
      </w:pPr>
      <w:r>
        <w:rPr>
          <w:rFonts w:ascii="Arial" w:hAnsi="Arial" w:cs="Arial" w:eastAsia="Arial"/>
          <w:color w:val="5A6270"/>
          <w:sz w:val="16"/>
        </w:rPr>
        <w:t>2.3</w:t>
        <w:tab/>
      </w:r>
      <w:r>
        <w:t>Listing is free. The Agency charges nothing to create, keep or remove the page.</w:t>
      </w:r>
    </w:p>
    <w:p>
      <w:pPr>
        <w:pStyle w:val="Heading2"/>
        <w:keepNext/>
        <w:tabs>
          <w:tab w:pos="624" w:val="left"/>
        </w:tabs>
        <w:spacing w:before="280" w:after="80" w:line="312" w:lineRule="auto"/>
        <w:ind w:left="624" w:hanging="624"/>
      </w:pPr>
      <w:r>
        <w:rPr>
          <w:rFonts w:ascii="Arial" w:hAnsi="Arial" w:cs="Arial" w:eastAsia="Arial"/>
          <w:b/>
          <w:color w:val="C80028"/>
          <w:sz w:val="26"/>
        </w:rPr>
        <w:t>3</w:t>
        <w:tab/>
      </w:r>
      <w:r>
        <w:rPr>
          <w:rFonts w:ascii="Arial" w:hAnsi="Arial" w:cs="Arial" w:eastAsia="Arial"/>
          <w:b/>
          <w:color w:val="15151C"/>
          <w:sz w:val="24"/>
        </w:rPr>
        <w:t>Not exclusive</w:t>
      </w:r>
    </w:p>
    <w:p>
      <w:pPr>
        <w:tabs>
          <w:tab w:pos="624" w:val="left"/>
        </w:tabs>
        <w:spacing w:before="0" w:after="120" w:line="312" w:lineRule="auto"/>
        <w:ind w:left="624" w:hanging="624"/>
      </w:pPr>
      <w:r>
        <w:rPr>
          <w:rFonts w:ascii="Arial" w:hAnsi="Arial" w:cs="Arial" w:eastAsia="Arial"/>
          <w:color w:val="5A6270"/>
          <w:sz w:val="16"/>
        </w:rPr>
        <w:t>3.1</w:t>
        <w:tab/>
      </w:r>
      <w:r>
        <w:t>This agreement is not exclusive. The Artist may take bookings directly, through other agents and through other sites, and owes the Agency nothing on them.</w:t>
      </w:r>
    </w:p>
    <w:p>
      <w:pPr>
        <w:pStyle w:val="Heading2"/>
        <w:keepNext/>
        <w:tabs>
          <w:tab w:pos="624" w:val="left"/>
        </w:tabs>
        <w:spacing w:before="280" w:after="80" w:line="312" w:lineRule="auto"/>
        <w:ind w:left="624" w:hanging="624"/>
      </w:pPr>
      <w:r>
        <w:rPr>
          <w:rFonts w:ascii="Arial" w:hAnsi="Arial" w:cs="Arial" w:eastAsia="Arial"/>
          <w:b/>
          <w:color w:val="C80028"/>
          <w:sz w:val="26"/>
        </w:rPr>
        <w:t>4</w:t>
        <w:tab/>
      </w:r>
      <w:r>
        <w:rPr>
          <w:rFonts w:ascii="Arial" w:hAnsi="Arial" w:cs="Arial" w:eastAsia="Arial"/>
          <w:b/>
          <w:color w:val="15151C"/>
          <w:sz w:val="24"/>
        </w:rPr>
        <w:t>Gigs the Agency introduces</w:t>
      </w:r>
    </w:p>
    <w:p>
      <w:pPr>
        <w:tabs>
          <w:tab w:pos="624" w:val="left"/>
        </w:tabs>
        <w:spacing w:before="0" w:after="120" w:line="312" w:lineRule="auto"/>
        <w:ind w:left="624" w:hanging="624"/>
      </w:pPr>
      <w:r>
        <w:rPr>
          <w:rFonts w:ascii="Arial" w:hAnsi="Arial" w:cs="Arial" w:eastAsia="Arial"/>
          <w:color w:val="5A6270"/>
          <w:sz w:val="16"/>
        </w:rPr>
        <w:t>4.1</w:t>
        <w:tab/>
      </w:r>
      <w:r>
        <w:t>When a client contacts the Agency about the Artist, or the Agency puts the Artist forward for a brief, the Agency will pass the enquiry to the Artist with the date, city, audience and budget.</w:t>
      </w:r>
    </w:p>
    <w:p>
      <w:pPr>
        <w:tabs>
          <w:tab w:pos="624" w:val="left"/>
        </w:tabs>
        <w:spacing w:before="0" w:after="120" w:line="312" w:lineRule="auto"/>
        <w:ind w:left="624" w:hanging="624"/>
      </w:pPr>
      <w:r>
        <w:rPr>
          <w:rFonts w:ascii="Arial" w:hAnsi="Arial" w:cs="Arial" w:eastAsia="Arial"/>
          <w:color w:val="5A6270"/>
          <w:sz w:val="16"/>
        </w:rPr>
        <w:t>4.2</w:t>
        <w:tab/>
      </w:r>
      <w:r>
        <w:t>The Artist decides whether to take each gig. Each gig the Artist accepts is contracted using the Artist Booking Agreement or terms at least as good, with the fee, GST, TDS, travel, cancellation and payment date written down before the Artist accepts.</w:t>
      </w:r>
    </w:p>
    <w:p>
      <w:pPr>
        <w:pStyle w:val="Heading2"/>
        <w:keepNext/>
        <w:tabs>
          <w:tab w:pos="624" w:val="left"/>
        </w:tabs>
        <w:spacing w:before="280" w:after="80" w:line="312" w:lineRule="auto"/>
        <w:ind w:left="624" w:hanging="624"/>
      </w:pPr>
      <w:r>
        <w:rPr>
          <w:rFonts w:ascii="Arial" w:hAnsi="Arial" w:cs="Arial" w:eastAsia="Arial"/>
          <w:b/>
          <w:color w:val="C80028"/>
          <w:sz w:val="26"/>
        </w:rPr>
        <w:t>5</w:t>
        <w:tab/>
      </w:r>
      <w:r>
        <w:rPr>
          <w:rFonts w:ascii="Arial" w:hAnsi="Arial" w:cs="Arial" w:eastAsia="Arial"/>
          <w:b/>
          <w:color w:val="15151C"/>
          <w:sz w:val="24"/>
        </w:rPr>
        <w:t>The Agency's fee</w:t>
      </w:r>
    </w:p>
    <w:p>
      <w:pPr>
        <w:tabs>
          <w:tab w:pos="624" w:val="left"/>
        </w:tabs>
        <w:spacing w:before="0" w:after="120" w:line="312" w:lineRule="auto"/>
        <w:ind w:left="624" w:hanging="624"/>
      </w:pPr>
      <w:r>
        <w:rPr>
          <w:rFonts w:ascii="Arial" w:hAnsi="Arial" w:cs="Arial" w:eastAsia="Arial"/>
          <w:color w:val="5A6270"/>
          <w:sz w:val="16"/>
        </w:rPr>
        <w:t>5.1</w:t>
        <w:tab/>
      </w:r>
      <w:r>
        <w:t xml:space="preserve">For each gig introduced by the Agency, the Agency's fee is </w:t>
      </w:r>
      <w:r>
        <w:rPr>
          <w:color w:val="5A1020"/>
          <w:shd w:val="clear" w:color="auto" w:fill="FBE3E7"/>
        </w:rPr>
        <w:t>[15]</w:t>
      </w:r>
      <w:r>
        <w:t>% of the performance fee, excluding GST, travel, stay and expenses.</w:t>
      </w:r>
    </w:p>
    <w:p>
      <w:pPr>
        <w:tabs>
          <w:tab w:pos="1191" w:val="left"/>
        </w:tabs>
        <w:spacing w:before="0" w:after="80" w:line="312" w:lineRule="auto"/>
        <w:ind w:left="1191" w:hanging="340"/>
      </w:pPr>
      <w:r>
        <w:t>☐</w:t>
        <w:tab/>
        <w:t>The Agency adds its fee to the Artist's published rate when quoting the client, so the Artist receives their full rate.</w:t>
      </w:r>
    </w:p>
    <w:p>
      <w:pPr>
        <w:tabs>
          <w:tab w:pos="1191" w:val="left"/>
        </w:tabs>
        <w:spacing w:before="0" w:after="80" w:line="312" w:lineRule="auto"/>
        <w:ind w:left="1191" w:hanging="340"/>
      </w:pPr>
      <w:r>
        <w:t>☐</w:t>
        <w:tab/>
        <w:t>The Agency's fee is deducted from the performance fee.</w:t>
      </w:r>
    </w:p>
    <w:p>
      <w:pPr>
        <w:pStyle w:val="Heading2"/>
        <w:keepNext/>
        <w:tabs>
          <w:tab w:pos="624" w:val="left"/>
        </w:tabs>
        <w:spacing w:before="280" w:after="80" w:line="312" w:lineRule="auto"/>
        <w:ind w:left="624" w:hanging="624"/>
      </w:pPr>
      <w:r>
        <w:rPr>
          <w:rFonts w:ascii="Arial" w:hAnsi="Arial" w:cs="Arial" w:eastAsia="Arial"/>
          <w:b/>
          <w:color w:val="C80028"/>
          <w:sz w:val="26"/>
        </w:rPr>
        <w:t>6</w:t>
        <w:tab/>
      </w:r>
      <w:r>
        <w:rPr>
          <w:rFonts w:ascii="Arial" w:hAnsi="Arial" w:cs="Arial" w:eastAsia="Arial"/>
          <w:b/>
          <w:color w:val="15151C"/>
          <w:sz w:val="24"/>
        </w:rPr>
        <w:t>Payment to the Artist</w:t>
      </w:r>
    </w:p>
    <w:p>
      <w:pPr>
        <w:tabs>
          <w:tab w:pos="624" w:val="left"/>
        </w:tabs>
        <w:spacing w:before="0" w:after="120" w:line="312" w:lineRule="auto"/>
        <w:ind w:left="624" w:hanging="624"/>
      </w:pPr>
      <w:r>
        <w:rPr>
          <w:rFonts w:ascii="Arial" w:hAnsi="Arial" w:cs="Arial" w:eastAsia="Arial"/>
          <w:color w:val="5A6270"/>
          <w:sz w:val="16"/>
        </w:rPr>
        <w:t>6.1</w:t>
        <w:tab/>
      </w:r>
      <w:r>
        <w:t xml:space="preserve">The client pays the Agency. The Agency pays the Artist the performance fee less the Agency's fee (if deducted) and any TDS, within </w:t>
      </w:r>
      <w:r>
        <w:rPr>
          <w:color w:val="5A1020"/>
          <w:shd w:val="clear" w:color="auto" w:fill="FBE3E7"/>
        </w:rPr>
        <w:t>[7]</w:t>
      </w:r>
      <w:r>
        <w:t xml:space="preserve"> days of receiving the client's payment, with a statement for each gig.</w:t>
      </w:r>
    </w:p>
    <w:p>
      <w:pPr>
        <w:tabs>
          <w:tab w:pos="624" w:val="left"/>
        </w:tabs>
        <w:spacing w:before="0" w:after="120" w:line="312" w:lineRule="auto"/>
        <w:ind w:left="624" w:hanging="624"/>
      </w:pPr>
      <w:r>
        <w:rPr>
          <w:rFonts w:ascii="Arial" w:hAnsi="Arial" w:cs="Arial" w:eastAsia="Arial"/>
          <w:color w:val="5A6270"/>
          <w:sz w:val="16"/>
        </w:rPr>
        <w:t>6.2</w:t>
        <w:tab/>
      </w:r>
      <w:r>
        <w:t>If a client pays late, the Agency chases the client, not the Artist.</w:t>
      </w:r>
    </w:p>
    <w:p>
      <w:pPr>
        <w:pStyle w:val="Heading2"/>
        <w:keepNext/>
        <w:tabs>
          <w:tab w:pos="624" w:val="left"/>
        </w:tabs>
        <w:spacing w:before="280" w:after="80" w:line="312" w:lineRule="auto"/>
        <w:ind w:left="624" w:hanging="624"/>
      </w:pPr>
      <w:r>
        <w:rPr>
          <w:rFonts w:ascii="Arial" w:hAnsi="Arial" w:cs="Arial" w:eastAsia="Arial"/>
          <w:b/>
          <w:color w:val="C80028"/>
          <w:sz w:val="26"/>
        </w:rPr>
        <w:t>7</w:t>
        <w:tab/>
      </w:r>
      <w:r>
        <w:rPr>
          <w:rFonts w:ascii="Arial" w:hAnsi="Arial" w:cs="Arial" w:eastAsia="Arial"/>
          <w:b/>
          <w:color w:val="15151C"/>
          <w:sz w:val="24"/>
        </w:rPr>
        <w:t>Clients the Agency introduced</w:t>
      </w:r>
    </w:p>
    <w:p>
      <w:pPr>
        <w:tabs>
          <w:tab w:pos="624" w:val="left"/>
        </w:tabs>
        <w:spacing w:before="0" w:after="120" w:line="312" w:lineRule="auto"/>
        <w:ind w:left="624" w:hanging="624"/>
      </w:pPr>
      <w:r>
        <w:rPr>
          <w:rFonts w:ascii="Arial" w:hAnsi="Arial" w:cs="Arial" w:eastAsia="Arial"/>
          <w:color w:val="5A6270"/>
          <w:sz w:val="16"/>
        </w:rPr>
        <w:t>7.1</w:t>
        <w:tab/>
      </w:r>
      <w:r>
        <w:t xml:space="preserve">If a client the Agency introduced books the Artist directly within </w:t>
      </w:r>
      <w:r>
        <w:rPr>
          <w:color w:val="5A1020"/>
          <w:shd w:val="clear" w:color="auto" w:fill="FBE3E7"/>
        </w:rPr>
        <w:t>[12]</w:t>
      </w:r>
      <w:r>
        <w:t xml:space="preserve"> months of the introduction, the Agency's fee under clause 5 applies to that booking. The Artist will tell the Agency about it.</w:t>
      </w:r>
    </w:p>
    <w:p>
      <w:pPr>
        <w:tabs>
          <w:tab w:pos="624" w:val="left"/>
        </w:tabs>
        <w:spacing w:before="0" w:after="120" w:line="312" w:lineRule="auto"/>
        <w:ind w:left="624" w:hanging="624"/>
      </w:pPr>
      <w:r>
        <w:rPr>
          <w:rFonts w:ascii="Arial" w:hAnsi="Arial" w:cs="Arial" w:eastAsia="Arial"/>
          <w:color w:val="5A6270"/>
          <w:sz w:val="16"/>
        </w:rPr>
        <w:t>7.2</w:t>
        <w:tab/>
      </w:r>
      <w:r>
        <w:t>There is no other penalty, and nothing stops the Artist working with that client.</w:t>
      </w:r>
    </w:p>
    <w:p>
      <w:pPr>
        <w:pStyle w:val="Heading2"/>
        <w:keepNext/>
        <w:tabs>
          <w:tab w:pos="624" w:val="left"/>
        </w:tabs>
        <w:spacing w:before="280" w:after="80" w:line="312" w:lineRule="auto"/>
        <w:ind w:left="624" w:hanging="624"/>
      </w:pPr>
      <w:r>
        <w:rPr>
          <w:rFonts w:ascii="Arial" w:hAnsi="Arial" w:cs="Arial" w:eastAsia="Arial"/>
          <w:b/>
          <w:color w:val="C80028"/>
          <w:sz w:val="26"/>
        </w:rPr>
        <w:t>8</w:t>
        <w:tab/>
      </w:r>
      <w:r>
        <w:rPr>
          <w:rFonts w:ascii="Arial" w:hAnsi="Arial" w:cs="Arial" w:eastAsia="Arial"/>
          <w:b/>
          <w:color w:val="15151C"/>
          <w:sz w:val="24"/>
        </w:rPr>
        <w:t>The Artist's promises</w:t>
      </w:r>
    </w:p>
    <w:p>
      <w:pPr>
        <w:tabs>
          <w:tab w:pos="624" w:val="left"/>
        </w:tabs>
        <w:spacing w:before="0" w:after="120" w:line="312" w:lineRule="auto"/>
        <w:ind w:left="624" w:hanging="624"/>
      </w:pPr>
      <w:r>
        <w:rPr>
          <w:rFonts w:ascii="Arial" w:hAnsi="Arial" w:cs="Arial" w:eastAsia="Arial"/>
          <w:color w:val="5A6270"/>
          <w:sz w:val="16"/>
        </w:rPr>
        <w:t>8.1</w:t>
        <w:tab/>
      </w:r>
      <w:r>
        <w:t xml:space="preserve">The Artist confirms that the material on the page is theirs or used with permission, that the videos show their own performance, and that the rates are rates they will honour for </w:t>
      </w:r>
      <w:r>
        <w:rPr>
          <w:color w:val="5A1020"/>
          <w:shd w:val="clear" w:color="auto" w:fill="FBE3E7"/>
        </w:rPr>
        <w:t>[6]</w:t>
      </w:r>
      <w:r>
        <w:t xml:space="preserve"> months unless they change them on the page.</w:t>
      </w:r>
    </w:p>
    <w:p>
      <w:pPr>
        <w:pStyle w:val="Heading2"/>
        <w:keepNext/>
        <w:tabs>
          <w:tab w:pos="624" w:val="left"/>
        </w:tabs>
        <w:spacing w:before="280" w:after="80" w:line="312" w:lineRule="auto"/>
        <w:ind w:left="624" w:hanging="624"/>
      </w:pPr>
      <w:r>
        <w:rPr>
          <w:rFonts w:ascii="Arial" w:hAnsi="Arial" w:cs="Arial" w:eastAsia="Arial"/>
          <w:b/>
          <w:color w:val="C80028"/>
          <w:sz w:val="26"/>
        </w:rPr>
        <w:t>9</w:t>
        <w:tab/>
      </w:r>
      <w:r>
        <w:rPr>
          <w:rFonts w:ascii="Arial" w:hAnsi="Arial" w:cs="Arial" w:eastAsia="Arial"/>
          <w:b/>
          <w:color w:val="15151C"/>
          <w:sz w:val="24"/>
        </w:rPr>
        <w:t>Coming off the list</w:t>
      </w:r>
    </w:p>
    <w:p>
      <w:pPr>
        <w:tabs>
          <w:tab w:pos="624" w:val="left"/>
        </w:tabs>
        <w:spacing w:before="0" w:after="120" w:line="312" w:lineRule="auto"/>
        <w:ind w:left="624" w:hanging="624"/>
      </w:pPr>
      <w:r>
        <w:rPr>
          <w:rFonts w:ascii="Arial" w:hAnsi="Arial" w:cs="Arial" w:eastAsia="Arial"/>
          <w:color w:val="5A6270"/>
          <w:sz w:val="16"/>
        </w:rPr>
        <w:t>9.1</w:t>
        <w:tab/>
      </w:r>
      <w:r>
        <w:t xml:space="preserve">Either party may end this agreement at any time by email. The Agency will take the page down within </w:t>
      </w:r>
      <w:r>
        <w:rPr>
          <w:color w:val="5A1020"/>
          <w:shd w:val="clear" w:color="auto" w:fill="FBE3E7"/>
        </w:rPr>
        <w:t>[7]</w:t>
      </w:r>
      <w:r>
        <w:t xml:space="preserve"> days. Gigs already confirmed go ahead on their agreed terms.</w:t>
      </w:r>
    </w:p>
    <w:p>
      <w:pPr>
        <w:pStyle w:val="Heading2"/>
        <w:keepNext/>
        <w:tabs>
          <w:tab w:pos="624" w:val="left"/>
        </w:tabs>
        <w:spacing w:before="280" w:after="80" w:line="312" w:lineRule="auto"/>
        <w:ind w:left="624" w:hanging="624"/>
      </w:pPr>
      <w:r>
        <w:rPr>
          <w:rFonts w:ascii="Arial" w:hAnsi="Arial" w:cs="Arial" w:eastAsia="Arial"/>
          <w:b/>
          <w:color w:val="C80028"/>
          <w:sz w:val="26"/>
        </w:rPr>
        <w:t>10</w:t>
        <w:tab/>
      </w:r>
      <w:r>
        <w:rPr>
          <w:rFonts w:ascii="Arial" w:hAnsi="Arial" w:cs="Arial" w:eastAsia="Arial"/>
          <w:b/>
          <w:color w:val="15151C"/>
          <w:sz w:val="24"/>
        </w:rPr>
        <w:t>General</w:t>
      </w:r>
    </w:p>
    <w:p>
      <w:pPr>
        <w:tabs>
          <w:tab w:pos="624" w:val="left"/>
        </w:tabs>
        <w:spacing w:before="0" w:after="120" w:line="312" w:lineRule="auto"/>
        <w:ind w:left="624" w:hanging="624"/>
      </w:pPr>
      <w:r>
        <w:rPr>
          <w:rFonts w:ascii="Arial" w:hAnsi="Arial" w:cs="Arial" w:eastAsia="Arial"/>
          <w:color w:val="5A6270"/>
          <w:sz w:val="16"/>
        </w:rPr>
        <w:t>10.1</w:t>
        <w:tab/>
      </w:r>
      <w:r>
        <w:t xml:space="preserve">This agreement is governed by the laws of India. The courts at </w:t>
      </w:r>
      <w:r>
        <w:rPr>
          <w:color w:val="5A1020"/>
          <w:shd w:val="clear" w:color="auto" w:fill="FBE3E7"/>
        </w:rPr>
        <w:t>[CITY]</w:t>
      </w:r>
      <w:r>
        <w:t xml:space="preserve"> have jurisdiction. It may be accepted electronically, including by email. If any clause is unenforceable, the rest stands.</w:t>
      </w:r>
    </w:p>
    <w:p>
      <w:pPr>
        <w:pStyle w:val="Heading2"/>
        <w:keepNext/>
        <w:spacing w:before="480" w:after="200" w:line="312" w:lineRule="auto"/>
        <w:pBdr>
          <w:bottom w:val="single" w:sz="4" w:space="4" w:color="15151C"/>
        </w:pBdr>
      </w:pPr>
      <w:r>
        <w:t>Signatures</w:t>
      </w:r>
    </w:p>
    <w:p>
      <w:pPr>
        <w:keepNext/>
        <w:spacing w:before="400" w:after="40" w:line="312" w:lineRule="auto"/>
      </w:pPr>
      <w:r>
        <w:rPr>
          <w:rFonts w:ascii="Arial" w:hAnsi="Arial" w:cs="Arial" w:eastAsia="Arial"/>
          <w:b/>
          <w:color w:val="15151C"/>
          <w:sz w:val="21"/>
        </w:rPr>
        <w:t>Artist</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15151C"/>
              </w:pBdr>
            </w:pPr>
          </w:p>
        </w:tc>
        <w:tc>
          <w:tcPr>
            <w:tcW w:type="dxa" w:w="3742"/>
          </w:tcPr>
          <w:p>
            <w:pPr>
              <w:keepNext/>
              <w:spacing w:before="360" w:after="0" w:line="312" w:lineRule="auto"/>
              <w:pBdr>
                <w:bottom w:val="single" w:sz="6" w:space="1" w:color="15151C"/>
              </w:pBdr>
            </w:pPr>
          </w:p>
        </w:tc>
        <w:tc>
          <w:tcPr>
            <w:tcW w:type="dxa" w:w="1928"/>
          </w:tcPr>
          <w:p>
            <w:pPr>
              <w:keepNext/>
              <w:spacing w:before="360" w:after="0" w:line="312" w:lineRule="auto"/>
              <w:pBdr>
                <w:bottom w:val="single" w:sz="6" w:space="1" w:color="15151C"/>
              </w:pBdr>
            </w:pPr>
          </w:p>
        </w:tc>
      </w:tr>
      <w:tr>
        <w:tc>
          <w:tcPr>
            <w:tcW w:type="dxa" w:w="3742"/>
          </w:tcPr>
          <w:p>
            <w:pPr>
              <w:spacing w:before="40" w:after="0" w:line="312" w:lineRule="auto"/>
            </w:pPr>
            <w:r>
              <w:rPr>
                <w:rFonts w:ascii="Arial" w:hAnsi="Arial" w:cs="Arial" w:eastAsia="Arial"/>
                <w:color w:val="5A6270"/>
                <w:sz w:val="13"/>
              </w:rPr>
              <w:t>SIGNATURE</w:t>
            </w:r>
          </w:p>
        </w:tc>
        <w:tc>
          <w:tcPr>
            <w:tcW w:type="dxa" w:w="3742"/>
          </w:tcPr>
          <w:p>
            <w:pPr>
              <w:spacing w:before="40" w:after="0" w:line="312" w:lineRule="auto"/>
            </w:pPr>
            <w:r>
              <w:rPr>
                <w:rFonts w:ascii="Arial" w:hAnsi="Arial" w:cs="Arial" w:eastAsia="Arial"/>
                <w:color w:val="5A6270"/>
                <w:sz w:val="13"/>
              </w:rPr>
              <w:t>FULL NAME</w:t>
            </w:r>
          </w:p>
        </w:tc>
        <w:tc>
          <w:tcPr>
            <w:tcW w:type="dxa" w:w="1928"/>
          </w:tcPr>
          <w:p>
            <w:pPr>
              <w:spacing w:before="40" w:after="0" w:line="312" w:lineRule="auto"/>
            </w:pPr>
            <w:r>
              <w:rPr>
                <w:rFonts w:ascii="Arial" w:hAnsi="Arial" w:cs="Arial" w:eastAsia="Arial"/>
                <w:color w:val="5A6270"/>
                <w:sz w:val="13"/>
              </w:rPr>
              <w:t>DATE</w:t>
            </w:r>
          </w:p>
        </w:tc>
      </w:tr>
    </w:tbl>
    <w:p>
      <w:pPr>
        <w:keepNext/>
        <w:spacing w:before="400" w:after="40" w:line="312" w:lineRule="auto"/>
      </w:pPr>
      <w:r>
        <w:rPr>
          <w:rFonts w:ascii="Arial" w:hAnsi="Arial" w:cs="Arial" w:eastAsia="Arial"/>
          <w:b/>
          <w:color w:val="15151C"/>
          <w:sz w:val="21"/>
        </w:rPr>
        <w:t>Agency</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15151C"/>
              </w:pBdr>
            </w:pPr>
          </w:p>
        </w:tc>
        <w:tc>
          <w:tcPr>
            <w:tcW w:type="dxa" w:w="3742"/>
          </w:tcPr>
          <w:p>
            <w:pPr>
              <w:keepNext/>
              <w:spacing w:before="360" w:after="0" w:line="312" w:lineRule="auto"/>
              <w:pBdr>
                <w:bottom w:val="single" w:sz="6" w:space="1" w:color="15151C"/>
              </w:pBdr>
            </w:pPr>
          </w:p>
        </w:tc>
        <w:tc>
          <w:tcPr>
            <w:tcW w:type="dxa" w:w="1928"/>
          </w:tcPr>
          <w:p>
            <w:pPr>
              <w:keepNext/>
              <w:spacing w:before="360" w:after="0" w:line="312" w:lineRule="auto"/>
              <w:pBdr>
                <w:bottom w:val="single" w:sz="6" w:space="1" w:color="15151C"/>
              </w:pBdr>
            </w:pPr>
          </w:p>
        </w:tc>
      </w:tr>
      <w:tr>
        <w:tc>
          <w:tcPr>
            <w:tcW w:type="dxa" w:w="3742"/>
          </w:tcPr>
          <w:p>
            <w:pPr>
              <w:spacing w:before="40" w:after="0" w:line="312" w:lineRule="auto"/>
            </w:pPr>
            <w:r>
              <w:rPr>
                <w:rFonts w:ascii="Arial" w:hAnsi="Arial" w:cs="Arial" w:eastAsia="Arial"/>
                <w:color w:val="5A6270"/>
                <w:sz w:val="13"/>
              </w:rPr>
              <w:t>SIGNATURE</w:t>
            </w:r>
          </w:p>
        </w:tc>
        <w:tc>
          <w:tcPr>
            <w:tcW w:type="dxa" w:w="3742"/>
          </w:tcPr>
          <w:p>
            <w:pPr>
              <w:spacing w:before="40" w:after="0" w:line="312" w:lineRule="auto"/>
            </w:pPr>
            <w:r>
              <w:rPr>
                <w:rFonts w:ascii="Arial" w:hAnsi="Arial" w:cs="Arial" w:eastAsia="Arial"/>
                <w:color w:val="5A6270"/>
                <w:sz w:val="13"/>
              </w:rPr>
              <w:t>FULL NAME</w:t>
            </w:r>
          </w:p>
        </w:tc>
        <w:tc>
          <w:tcPr>
            <w:tcW w:type="dxa" w:w="1928"/>
          </w:tcPr>
          <w:p>
            <w:pPr>
              <w:spacing w:before="40" w:after="0" w:line="312" w:lineRule="auto"/>
            </w:pPr>
            <w:r>
              <w:rPr>
                <w:rFonts w:ascii="Arial" w:hAnsi="Arial" w:cs="Arial" w:eastAsia="Arial"/>
                <w:color w:val="5A6270"/>
                <w:sz w:val="13"/>
              </w:rPr>
              <w:t>DATE</w:t>
            </w:r>
          </w:p>
        </w:tc>
      </w:tr>
    </w:tbl>
    <w:sectPr w:rsidR="00FC693F" w:rsidRPr="0006063C" w:rsidSect="00034616">
      <w:footerReference w:type="default" r:id="rId9"/>
      <w:pgSz w:w="11906" w:h="16838"/>
      <w:pgMar w:top="1134"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77" w:val="clear"/>
        <w:tab w:pos="9360" w:val="clear"/>
        <w:tab w:pos="9411" w:val="right"/>
      </w:tabs>
    </w:pPr>
    <w:r>
      <w:rPr>
        <w:rFonts w:ascii="Arial" w:hAnsi="Arial" w:cs="Arial" w:eastAsia="Arial"/>
        <w:color w:val="5A6270"/>
        <w:sz w:val="15"/>
      </w:rPr>
      <w:t>Artist Listing and Referral Agreement · Free template from c4etalent.com · For education only, not legal advice</w:t>
      <w:tab/>
    </w:r>
    <w:r>
      <w:rPr>
        <w:rFonts w:ascii="Arial" w:hAnsi="Arial" w:cs="Arial" w:eastAsia="Arial"/>
        <w:color w:val="5A6270"/>
        <w:sz w:val="15"/>
      </w:rPr>
      <w:fldChar w:fldCharType="begin"/>
      <w:instrText xml:space="preserve">PAGE</w:instrText>
      <w:fldChar w:fldCharType="end"/>
    </w:r>
    <w:r>
      <w:rPr>
        <w:rFonts w:ascii="Arial" w:hAnsi="Arial" w:cs="Arial" w:eastAsia="Arial"/>
        <w:color w:val="5A6270"/>
        <w:sz w:val="15"/>
      </w:rPr>
      <w:t xml:space="preserve"> of </w:t>
    </w:r>
    <w:r>
      <w:rPr>
        <w:rFonts w:ascii="Arial" w:hAnsi="Arial" w:cs="Arial" w:eastAsia="Arial"/>
        <w:color w:val="5A6270"/>
        <w:sz w:val="15"/>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12" w:lineRule="auto"/>
    </w:pPr>
    <w:rPr>
      <w:rFonts w:ascii="Georgia" w:hAnsi="Georgia" w:cs="Georgia" w:eastAsia="Georgia"/>
      <w:color w:val="15151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Arial" w:hAnsi="Arial" w:cs="Arial" w:eastAsia="Arial"/>
      <w:b/>
      <w:bCs/>
      <w:i w:val="0"/>
      <w:color w:val="15151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cs="Arial" w:eastAsia="Arial"/>
      <w:b/>
      <w:bCs/>
      <w:i w:val="0"/>
      <w:color w:val="15151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Arial" w:hAnsi="Arial" w:cs="Arial" w:eastAsia="Arial"/>
      <w:b/>
      <w:i w:val="0"/>
      <w:color w:val="15151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Artist Listing and Referral Agreement</dc:title>
  <dc:subject/>
  <dc:creator>C4E Talent (c4etalent.com)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